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D2428A" w14:textId="3A3D1C06" w:rsidR="001E743A" w:rsidRDefault="001E743A" w:rsidP="001E743A">
      <w:pPr>
        <w:spacing w:after="200" w:line="276" w:lineRule="auto"/>
        <w:jc w:val="right"/>
        <w:rPr>
          <w:rFonts w:ascii="Calibri" w:eastAsia="Calibri" w:hAnsi="Calibri" w:cs="Calibri"/>
        </w:rPr>
      </w:pPr>
    </w:p>
    <w:p w14:paraId="5568F48F" w14:textId="35B876D0" w:rsidR="006A6637" w:rsidRDefault="006A6637" w:rsidP="001E743A">
      <w:pPr>
        <w:spacing w:after="200" w:line="276" w:lineRule="auto"/>
        <w:jc w:val="right"/>
        <w:rPr>
          <w:rFonts w:ascii="Calibri" w:eastAsia="Calibri" w:hAnsi="Calibri" w:cs="Calibri"/>
        </w:rPr>
      </w:pPr>
    </w:p>
    <w:p w14:paraId="00B2E9D9" w14:textId="6AC1ECF7" w:rsidR="006A6637" w:rsidRDefault="006A6637" w:rsidP="001E743A">
      <w:pPr>
        <w:spacing w:after="200" w:line="276" w:lineRule="auto"/>
        <w:jc w:val="right"/>
        <w:rPr>
          <w:rFonts w:ascii="Calibri" w:eastAsia="Calibri" w:hAnsi="Calibri" w:cs="Calibri"/>
        </w:rPr>
      </w:pPr>
    </w:p>
    <w:p w14:paraId="2CACB658" w14:textId="78DC2183" w:rsidR="006A6637" w:rsidRDefault="006A6637" w:rsidP="001E743A">
      <w:pPr>
        <w:spacing w:after="200" w:line="276" w:lineRule="auto"/>
        <w:jc w:val="right"/>
        <w:rPr>
          <w:rFonts w:ascii="Calibri" w:eastAsia="Calibri" w:hAnsi="Calibri" w:cs="Calibri"/>
        </w:rPr>
      </w:pPr>
    </w:p>
    <w:p w14:paraId="2FFE8CBC" w14:textId="5369E2BC" w:rsidR="006A6637" w:rsidRDefault="006A6637" w:rsidP="001E743A">
      <w:pPr>
        <w:spacing w:after="200" w:line="276" w:lineRule="auto"/>
        <w:jc w:val="right"/>
        <w:rPr>
          <w:rFonts w:ascii="Calibri" w:eastAsia="Calibri" w:hAnsi="Calibri" w:cs="Calibri"/>
        </w:rPr>
      </w:pPr>
    </w:p>
    <w:p w14:paraId="202C295B" w14:textId="77777777" w:rsidR="006A6637" w:rsidRPr="001E743A" w:rsidRDefault="006A6637" w:rsidP="001E743A">
      <w:pPr>
        <w:spacing w:after="200" w:line="276" w:lineRule="auto"/>
        <w:jc w:val="right"/>
        <w:rPr>
          <w:rFonts w:ascii="Calibri" w:eastAsia="Calibri" w:hAnsi="Calibri" w:cs="Calibri"/>
        </w:rPr>
      </w:pPr>
    </w:p>
    <w:bookmarkEnd w:id="1"/>
    <w:p w14:paraId="17BB935B" w14:textId="77777777" w:rsidR="00152DCE" w:rsidRPr="00152DCE" w:rsidRDefault="00152DCE" w:rsidP="00152DCE">
      <w:pPr>
        <w:snapToGrid w:val="0"/>
        <w:spacing w:after="0" w:line="240" w:lineRule="auto"/>
        <w:jc w:val="center"/>
        <w:rPr>
          <w:rFonts w:ascii="Times New Roman" w:eastAsia="Times New Roman" w:hAnsi="Times New Roman" w:cs="Times New Roman"/>
          <w:b/>
          <w:bCs/>
          <w:sz w:val="24"/>
          <w:szCs w:val="24"/>
          <w:lang w:eastAsia="ru-RU"/>
        </w:rPr>
      </w:pPr>
    </w:p>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5B349C6C" w14:textId="266056C8" w:rsidR="00152DCE"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ремонт зданий </w:t>
      </w:r>
      <w:proofErr w:type="spellStart"/>
      <w:r w:rsidR="00F94CF0" w:rsidRPr="00F94CF0">
        <w:rPr>
          <w:rFonts w:ascii="Times New Roman" w:eastAsia="Times New Roman" w:hAnsi="Times New Roman" w:cs="Times New Roman"/>
          <w:sz w:val="26"/>
          <w:szCs w:val="26"/>
          <w:lang w:eastAsia="ru-RU"/>
        </w:rPr>
        <w:t>Белебеевского</w:t>
      </w:r>
      <w:proofErr w:type="spellEnd"/>
      <w:r w:rsidR="00F94CF0" w:rsidRPr="00F94CF0">
        <w:rPr>
          <w:rFonts w:ascii="Times New Roman" w:eastAsia="Times New Roman" w:hAnsi="Times New Roman" w:cs="Times New Roman"/>
          <w:sz w:val="26"/>
          <w:szCs w:val="26"/>
          <w:lang w:eastAsia="ru-RU"/>
        </w:rPr>
        <w:t xml:space="preserve">, </w:t>
      </w:r>
      <w:proofErr w:type="spellStart"/>
      <w:r w:rsidR="00F94CF0" w:rsidRPr="00F94CF0">
        <w:rPr>
          <w:rFonts w:ascii="Times New Roman" w:eastAsia="Times New Roman" w:hAnsi="Times New Roman" w:cs="Times New Roman"/>
          <w:sz w:val="26"/>
          <w:szCs w:val="26"/>
          <w:lang w:eastAsia="ru-RU"/>
        </w:rPr>
        <w:t>Бирского</w:t>
      </w:r>
      <w:proofErr w:type="spellEnd"/>
      <w:r w:rsidR="00F94CF0" w:rsidRPr="00F94CF0">
        <w:rPr>
          <w:rFonts w:ascii="Times New Roman" w:eastAsia="Times New Roman" w:hAnsi="Times New Roman" w:cs="Times New Roman"/>
          <w:sz w:val="26"/>
          <w:szCs w:val="26"/>
          <w:lang w:eastAsia="ru-RU"/>
        </w:rPr>
        <w:t xml:space="preserve">, </w:t>
      </w:r>
      <w:proofErr w:type="spellStart"/>
      <w:r w:rsidR="00F94CF0" w:rsidRPr="00F94CF0">
        <w:rPr>
          <w:rFonts w:ascii="Times New Roman" w:eastAsia="Times New Roman" w:hAnsi="Times New Roman" w:cs="Times New Roman"/>
          <w:sz w:val="26"/>
          <w:szCs w:val="26"/>
          <w:lang w:eastAsia="ru-RU"/>
        </w:rPr>
        <w:t>Туймазинского</w:t>
      </w:r>
      <w:proofErr w:type="spellEnd"/>
      <w:r w:rsidR="00F94CF0" w:rsidRPr="00F94CF0">
        <w:rPr>
          <w:rFonts w:ascii="Times New Roman" w:eastAsia="Times New Roman" w:hAnsi="Times New Roman" w:cs="Times New Roman"/>
          <w:sz w:val="26"/>
          <w:szCs w:val="26"/>
          <w:lang w:eastAsia="ru-RU"/>
        </w:rPr>
        <w:t xml:space="preserve"> МЦТЭТ и ГЦТЭТ г. Уфа, ул. Кирова, 105, ПАО «Башинформсвязь», расположенных на территории Республики Башкортостан</w:t>
      </w:r>
    </w:p>
    <w:p w14:paraId="0C61C7F5" w14:textId="77777777" w:rsidR="00152DCE" w:rsidRPr="00152DCE" w:rsidRDefault="00152DCE" w:rsidP="00152DCE">
      <w:pPr>
        <w:spacing w:after="0" w:line="240" w:lineRule="auto"/>
        <w:jc w:val="center"/>
        <w:rPr>
          <w:rFonts w:ascii="Times New Roman" w:eastAsia="Times New Roman" w:hAnsi="Times New Roman" w:cs="Times New Roman"/>
          <w:i/>
          <w:sz w:val="26"/>
          <w:szCs w:val="26"/>
          <w:lang w:eastAsia="ru-RU"/>
        </w:rPr>
      </w:pPr>
    </w:p>
    <w:p w14:paraId="1E40CAFD" w14:textId="2AE08E26"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706C2F" w:rsidRPr="00812B1A">
        <w:rPr>
          <w:rFonts w:ascii="Times New Roman" w:eastAsia="Calibri" w:hAnsi="Times New Roman" w:cs="Times New Roman"/>
          <w:color w:val="000000"/>
          <w:sz w:val="24"/>
          <w:szCs w:val="24"/>
        </w:rPr>
        <w:t>«</w:t>
      </w:r>
      <w:r w:rsidR="001F6790">
        <w:rPr>
          <w:rFonts w:ascii="Times New Roman" w:eastAsia="Calibri" w:hAnsi="Times New Roman" w:cs="Times New Roman"/>
          <w:color w:val="000000"/>
          <w:sz w:val="24"/>
          <w:szCs w:val="24"/>
        </w:rPr>
        <w:t>20</w:t>
      </w:r>
      <w:r w:rsidR="00706C2F" w:rsidRPr="00812B1A">
        <w:rPr>
          <w:rFonts w:ascii="Times New Roman" w:eastAsia="Calibri" w:hAnsi="Times New Roman" w:cs="Times New Roman"/>
          <w:color w:val="000000"/>
          <w:sz w:val="24"/>
          <w:szCs w:val="24"/>
        </w:rPr>
        <w:t>» апреля 2020 г.</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3937778C"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61FAB25C"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B523CB3"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68CBFC07"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66A8D271" w:rsidR="00152DCE" w:rsidRPr="00152DCE" w:rsidRDefault="001F6790"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EA2E4E">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4E63EE30" w:rsidR="00152DCE" w:rsidRPr="00152DCE" w:rsidRDefault="001F6790"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EA2E4E">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4F025FEA" w:rsidR="00152DCE" w:rsidRPr="00152DCE" w:rsidRDefault="001F6790"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EA2E4E">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433CA4E6"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6E0B9976"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21DA714E"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3CC8F4CB"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063625FD"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76418AE2"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1F094916"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EA2E4E">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1F6790"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6CA6DEE0"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BA2029" w:rsidRPr="00BA2029">
        <w:rPr>
          <w:rFonts w:ascii="Times New Roman" w:eastAsia="Times New Roman" w:hAnsi="Times New Roman" w:cs="Times New Roman"/>
          <w:sz w:val="24"/>
          <w:szCs w:val="24"/>
          <w:lang w:eastAsia="ru-RU"/>
        </w:rPr>
        <w:t>Белебеевского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Бирского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Туймазинского</w:t>
      </w:r>
      <w:proofErr w:type="spellEnd"/>
      <w:r w:rsidR="00BA2029" w:rsidRPr="00BA2029">
        <w:rPr>
          <w:rFonts w:ascii="Times New Roman" w:eastAsia="Times New Roman" w:hAnsi="Times New Roman" w:cs="Times New Roman"/>
          <w:sz w:val="24"/>
          <w:szCs w:val="24"/>
          <w:lang w:eastAsia="ru-RU"/>
        </w:rPr>
        <w:t xml:space="preserve"> МЦТЭТ и ГЦТЭТ г. Уфа, ул. Кирова, 105, ПАО «Башинформсвязь», расположенных на территории Республики Башкортостан</w:t>
      </w:r>
      <w:r w:rsidRPr="00152DCE">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333E98E1"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BA2029" w:rsidRPr="00BA2029">
              <w:rPr>
                <w:rFonts w:ascii="Times New Roman" w:eastAsia="Times New Roman" w:hAnsi="Times New Roman" w:cs="Times New Roman"/>
                <w:sz w:val="24"/>
                <w:szCs w:val="24"/>
                <w:lang w:eastAsia="ru-RU"/>
              </w:rPr>
              <w:t>Белебеевского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Бирского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Туймазинского</w:t>
            </w:r>
            <w:proofErr w:type="spellEnd"/>
            <w:r w:rsidR="00BA2029" w:rsidRPr="00BA2029">
              <w:rPr>
                <w:rFonts w:ascii="Times New Roman" w:eastAsia="Times New Roman" w:hAnsi="Times New Roman" w:cs="Times New Roman"/>
                <w:sz w:val="24"/>
                <w:szCs w:val="24"/>
                <w:lang w:eastAsia="ru-RU"/>
              </w:rPr>
              <w:t xml:space="preserve"> МЦТЭТ и ГЦТЭТ г. Уфа, ул. Кирова, 105,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w:t>
            </w:r>
            <w:r w:rsidRPr="00152DCE">
              <w:rPr>
                <w:rFonts w:ascii="Times New Roman" w:eastAsia="Calibri" w:hAnsi="Times New Roman" w:cs="Times New Roman"/>
                <w:b/>
                <w:iCs/>
                <w:color w:val="000000"/>
                <w:sz w:val="24"/>
                <w:szCs w:val="24"/>
              </w:rPr>
              <w:lastRenderedPageBreak/>
              <w:t>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441550A6"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1404">
              <w:rPr>
                <w:rFonts w:ascii="Times New Roman" w:eastAsia="Calibri" w:hAnsi="Times New Roman" w:cs="Times New Roman"/>
                <w:iCs/>
                <w:sz w:val="24"/>
                <w:szCs w:val="24"/>
              </w:rPr>
              <w:t xml:space="preserve">2 191 465,48 </w:t>
            </w:r>
            <w:r w:rsidRPr="00152DCE">
              <w:rPr>
                <w:rFonts w:ascii="Times New Roman" w:eastAsia="Calibri" w:hAnsi="Times New Roman" w:cs="Times New Roman"/>
                <w:iCs/>
                <w:sz w:val="24"/>
                <w:szCs w:val="24"/>
              </w:rPr>
              <w:t>(</w:t>
            </w:r>
            <w:r w:rsidR="00D01404">
              <w:rPr>
                <w:rFonts w:ascii="Times New Roman" w:eastAsia="Calibri" w:hAnsi="Times New Roman" w:cs="Times New Roman"/>
                <w:iCs/>
                <w:sz w:val="24"/>
                <w:szCs w:val="24"/>
              </w:rPr>
              <w:t>Два миллиона сто девяносто одна тысяча четыреста шестьдесят пять</w:t>
            </w:r>
            <w:r w:rsidRPr="00152DCE">
              <w:rPr>
                <w:rFonts w:ascii="Times New Roman" w:eastAsia="Calibri" w:hAnsi="Times New Roman" w:cs="Times New Roman"/>
                <w:iCs/>
                <w:sz w:val="24"/>
                <w:szCs w:val="24"/>
              </w:rPr>
              <w:t xml:space="preserve">) рублей </w:t>
            </w:r>
            <w:r w:rsidR="00D01404">
              <w:rPr>
                <w:rFonts w:ascii="Times New Roman" w:eastAsia="Calibri" w:hAnsi="Times New Roman" w:cs="Times New Roman"/>
                <w:iCs/>
                <w:sz w:val="24"/>
                <w:szCs w:val="24"/>
              </w:rPr>
              <w:t>48</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0C3377B6"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365 244,25</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01404">
              <w:rPr>
                <w:rFonts w:ascii="Times New Roman" w:eastAsia="Calibri" w:hAnsi="Times New Roman" w:cs="Times New Roman"/>
                <w:iCs/>
                <w:sz w:val="24"/>
                <w:szCs w:val="24"/>
              </w:rPr>
              <w:t>Триста шестьдесят пять тысяч двести сорок четыре</w:t>
            </w:r>
            <w:r w:rsidRPr="00152DCE">
              <w:rPr>
                <w:rFonts w:ascii="Times New Roman" w:eastAsia="Calibri" w:hAnsi="Times New Roman" w:cs="Times New Roman"/>
                <w:iCs/>
                <w:sz w:val="24"/>
                <w:szCs w:val="24"/>
              </w:rPr>
              <w:t>) рубл</w:t>
            </w:r>
            <w:r w:rsidR="00D01404">
              <w:rPr>
                <w:rFonts w:ascii="Times New Roman" w:eastAsia="Calibri" w:hAnsi="Times New Roman" w:cs="Times New Roman"/>
                <w:iCs/>
                <w:sz w:val="24"/>
                <w:szCs w:val="24"/>
              </w:rPr>
              <w:t>я</w:t>
            </w:r>
            <w:r w:rsidRPr="00152DCE">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25</w:t>
            </w:r>
            <w:r w:rsidRPr="00152DCE">
              <w:rPr>
                <w:rFonts w:ascii="Times New Roman" w:eastAsia="Calibri" w:hAnsi="Times New Roman" w:cs="Times New Roman"/>
                <w:iCs/>
                <w:sz w:val="24"/>
                <w:szCs w:val="24"/>
              </w:rPr>
              <w:t xml:space="preserve"> копеек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75E1C113" w:rsidR="00152DCE" w:rsidRPr="00152DCE" w:rsidRDefault="00D01404"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1 826 221,23</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восемьсот двадцать шесть тысяч двести двадцать один</w:t>
            </w:r>
            <w:r w:rsidR="00152DCE"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23</w:t>
            </w:r>
            <w:r w:rsidR="00152DCE"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ейки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0F1B994F" w:rsidR="00152DCE" w:rsidRPr="00152DCE" w:rsidRDefault="001F6790"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5-12T00:00:00Z">
                  <w:dateFormat w:val="«dd» MMMM yyyy 'года'"/>
                  <w:lid w:val="ru-RU"/>
                  <w:storeMappedDataAs w:val="dateTime"/>
                  <w:calendar w:val="gregorian"/>
                </w:date>
              </w:sdtPr>
              <w:sdtContent>
                <w:r w:rsidR="006539CD">
                  <w:rPr>
                    <w:rFonts w:ascii="Times New Roman" w:eastAsia="Calibri" w:hAnsi="Times New Roman" w:cs="Times New Roman"/>
                    <w:color w:val="000000"/>
                    <w:sz w:val="24"/>
                    <w:szCs w:val="24"/>
                  </w:rPr>
                  <w:t>«12» мая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1D598483"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5-12T00:00:00Z">
                  <w:dateFormat w:val="«dd» MMMM yyyy 'года'"/>
                  <w:lid w:val="ru-RU"/>
                  <w:storeMappedDataAs w:val="dateTime"/>
                  <w:calendar w:val="gregorian"/>
                </w:date>
              </w:sdtPr>
              <w:sdtContent>
                <w:r w:rsidR="006539CD">
                  <w:rPr>
                    <w:rFonts w:ascii="Times New Roman" w:eastAsia="Times New Roman" w:hAnsi="Times New Roman" w:cs="Times New Roman"/>
                    <w:iCs/>
                    <w:color w:val="000000"/>
                    <w:sz w:val="24"/>
                    <w:szCs w:val="24"/>
                    <w:lang w:eastAsia="ru-RU"/>
                  </w:rPr>
                  <w:t>«12» мая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7C9A574D" w:rsidR="00152DCE" w:rsidRPr="00152DCE" w:rsidRDefault="001F6790"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5-1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568D8BE3" w:rsidR="00266C3E" w:rsidRPr="007A6ED3" w:rsidRDefault="001F6790"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5-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мая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534D6CBE"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5-15T00:00:00Z">
                  <w:dateFormat w:val="«dd» MMMM yyyy 'года'"/>
                  <w:lid w:val="ru-RU"/>
                  <w:storeMappedDataAs w:val="dateTime"/>
                  <w:calendar w:val="gregorian"/>
                </w:date>
              </w:sdtPr>
              <w:sdtContent>
                <w:r w:rsidR="001F6790">
                  <w:rPr>
                    <w:rFonts w:ascii="Times New Roman" w:eastAsia="Times New Roman" w:hAnsi="Times New Roman" w:cs="Times New Roman"/>
                    <w:sz w:val="24"/>
                    <w:szCs w:val="24"/>
                    <w:lang w:eastAsia="ru-RU"/>
                  </w:rPr>
                  <w:t>«15» мая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29D4BA75"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5-20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«20» мая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2DD820D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5-21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«21» мая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7CC63242"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EA2E4E">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6DAA702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35BA649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0D4B6691"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1F6790"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4-20T00:00:00Z">
                <w:dateFormat w:val="«dd» MMMM yyyy 'года'"/>
                <w:lid w:val="ru-RU"/>
                <w:storeMappedDataAs w:val="dateTime"/>
                <w:calendar w:val="gregorian"/>
              </w:date>
            </w:sdtPr>
            <w:sdtContent>
              <w:p w14:paraId="0299FCFF" w14:textId="76A0337B" w:rsidR="00152DCE" w:rsidRPr="00152DCE" w:rsidRDefault="006539CD"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апреля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28FE4CCA" w:rsidR="00152DCE" w:rsidRPr="00152DCE" w:rsidRDefault="001F6790"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5-12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«12»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726F708A" w:rsidR="00152DCE" w:rsidRDefault="001F6790"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5-12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«12»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521BE7E3" w:rsidR="00152DCE" w:rsidRPr="00152DCE" w:rsidRDefault="001F6790"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5-19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649D3D6"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5-15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«15» мая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BE9EDEE"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5-20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«20» мая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1E50C488"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5-21T00:00:00Z">
                  <w:dateFormat w:val="«dd» MMMM yyyy 'года'"/>
                  <w:lid w:val="ru-RU"/>
                  <w:storeMappedDataAs w:val="dateTime"/>
                  <w:calendar w:val="gregorian"/>
                </w:date>
              </w:sdtPr>
              <w:sdtContent>
                <w:r w:rsidR="006539CD">
                  <w:rPr>
                    <w:rFonts w:ascii="Times New Roman" w:eastAsia="Times New Roman" w:hAnsi="Times New Roman" w:cs="Times New Roman"/>
                    <w:sz w:val="24"/>
                    <w:szCs w:val="24"/>
                    <w:lang w:eastAsia="ru-RU"/>
                  </w:rPr>
                  <w:t>«21» мая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0" w:name="форма9"/>
            <w:bookmarkEnd w:id="19"/>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7" w:type="dxa"/>
            <w:tcBorders>
              <w:top w:val="single" w:sz="4" w:space="0" w:color="auto"/>
              <w:left w:val="single" w:sz="4" w:space="0" w:color="auto"/>
              <w:bottom w:val="single" w:sz="4" w:space="0" w:color="auto"/>
              <w:right w:val="single" w:sz="4" w:space="0" w:color="auto"/>
            </w:tcBorders>
          </w:tcPr>
          <w:p w14:paraId="2E4CFC7B" w14:textId="25D9FCED"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4-20T00:00:00Z">
                  <w:dateFormat w:val="«dd» MMMM yyyy 'года'"/>
                  <w:lid w:val="ru-RU"/>
                  <w:storeMappedDataAs w:val="dateTime"/>
                  <w:calendar w:val="gregorian"/>
                </w:date>
              </w:sdtPr>
              <w:sdtContent>
                <w:r w:rsidR="006539CD">
                  <w:rPr>
                    <w:rFonts w:ascii="Times New Roman" w:eastAsia="Times New Roman" w:hAnsi="Times New Roman" w:cs="Times New Roman"/>
                    <w:b/>
                    <w:sz w:val="24"/>
                    <w:szCs w:val="24"/>
                    <w:lang w:eastAsia="ru-RU"/>
                  </w:rPr>
                  <w:t>«20» апреля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75057DE0"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5-06T00:00:00Z">
                  <w:dateFormat w:val="«dd» MMMM yyyy 'года'"/>
                  <w:lid w:val="ru-RU"/>
                  <w:storeMappedDataAs w:val="dateTime"/>
                  <w:calendar w:val="gregorian"/>
                </w:date>
              </w:sdtPr>
              <w:sdtContent>
                <w:r w:rsidR="006539CD">
                  <w:rPr>
                    <w:rFonts w:ascii="Times New Roman" w:eastAsia="Times New Roman" w:hAnsi="Times New Roman" w:cs="Times New Roman"/>
                    <w:b/>
                    <w:sz w:val="24"/>
                    <w:szCs w:val="24"/>
                    <w:lang w:eastAsia="ru-RU"/>
                  </w:rPr>
                  <w:t>«06» мая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5F41AC5B"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BA2029" w:rsidRPr="00BA2029">
              <w:rPr>
                <w:rFonts w:ascii="Times New Roman" w:eastAsia="Times New Roman" w:hAnsi="Times New Roman" w:cs="Times New Roman"/>
                <w:sz w:val="24"/>
                <w:szCs w:val="24"/>
                <w:lang w:eastAsia="ru-RU"/>
              </w:rPr>
              <w:t>Белебеевского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Бирского</w:t>
            </w:r>
            <w:proofErr w:type="spellEnd"/>
            <w:r w:rsidR="00BA2029" w:rsidRPr="00BA2029">
              <w:rPr>
                <w:rFonts w:ascii="Times New Roman" w:eastAsia="Times New Roman" w:hAnsi="Times New Roman" w:cs="Times New Roman"/>
                <w:sz w:val="24"/>
                <w:szCs w:val="24"/>
                <w:lang w:eastAsia="ru-RU"/>
              </w:rPr>
              <w:t xml:space="preserve">, </w:t>
            </w:r>
            <w:proofErr w:type="spellStart"/>
            <w:r w:rsidR="00BA2029" w:rsidRPr="00BA2029">
              <w:rPr>
                <w:rFonts w:ascii="Times New Roman" w:eastAsia="Times New Roman" w:hAnsi="Times New Roman" w:cs="Times New Roman"/>
                <w:sz w:val="24"/>
                <w:szCs w:val="24"/>
                <w:lang w:eastAsia="ru-RU"/>
              </w:rPr>
              <w:t>Туймазинского</w:t>
            </w:r>
            <w:proofErr w:type="spellEnd"/>
            <w:r w:rsidR="00BA2029" w:rsidRPr="00BA2029">
              <w:rPr>
                <w:rFonts w:ascii="Times New Roman" w:eastAsia="Times New Roman" w:hAnsi="Times New Roman" w:cs="Times New Roman"/>
                <w:sz w:val="24"/>
                <w:szCs w:val="24"/>
                <w:lang w:eastAsia="ru-RU"/>
              </w:rPr>
              <w:t xml:space="preserve"> МЦТЭТ и ГЦТЭТ г. Уфа, ул. Кирова, 105,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407"/>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4B721BD1" w14:textId="77777777" w:rsidR="00A37ED7" w:rsidRDefault="00152DCE" w:rsidP="00A37ED7">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37ED7">
              <w:rPr>
                <w:rFonts w:ascii="Times New Roman" w:eastAsia="Calibri" w:hAnsi="Times New Roman" w:cs="Times New Roman"/>
                <w:iCs/>
                <w:sz w:val="24"/>
                <w:szCs w:val="24"/>
              </w:rPr>
              <w:t xml:space="preserve">2 191 465,48 </w:t>
            </w:r>
            <w:r w:rsidR="00A37ED7" w:rsidRPr="00152DCE">
              <w:rPr>
                <w:rFonts w:ascii="Times New Roman" w:eastAsia="Calibri" w:hAnsi="Times New Roman" w:cs="Times New Roman"/>
                <w:iCs/>
                <w:sz w:val="24"/>
                <w:szCs w:val="24"/>
              </w:rPr>
              <w:t>(</w:t>
            </w:r>
            <w:r w:rsidR="00A37ED7">
              <w:rPr>
                <w:rFonts w:ascii="Times New Roman" w:eastAsia="Calibri" w:hAnsi="Times New Roman" w:cs="Times New Roman"/>
                <w:iCs/>
                <w:sz w:val="24"/>
                <w:szCs w:val="24"/>
              </w:rPr>
              <w:t>Два миллиона сто девяносто одна тысяча четыреста шестьдесят пять</w:t>
            </w:r>
            <w:r w:rsidR="00A37ED7" w:rsidRPr="00152DCE">
              <w:rPr>
                <w:rFonts w:ascii="Times New Roman" w:eastAsia="Calibri" w:hAnsi="Times New Roman" w:cs="Times New Roman"/>
                <w:iCs/>
                <w:sz w:val="24"/>
                <w:szCs w:val="24"/>
              </w:rPr>
              <w:t xml:space="preserve">) рублей </w:t>
            </w:r>
            <w:r w:rsidR="00A37ED7">
              <w:rPr>
                <w:rFonts w:ascii="Times New Roman" w:eastAsia="Calibri" w:hAnsi="Times New Roman" w:cs="Times New Roman"/>
                <w:iCs/>
                <w:sz w:val="24"/>
                <w:szCs w:val="24"/>
              </w:rPr>
              <w:t>48</w:t>
            </w:r>
            <w:r w:rsidR="00A37ED7" w:rsidRPr="00152DCE">
              <w:rPr>
                <w:rFonts w:ascii="Times New Roman" w:eastAsia="Calibri" w:hAnsi="Times New Roman" w:cs="Times New Roman"/>
                <w:iCs/>
                <w:sz w:val="24"/>
                <w:szCs w:val="24"/>
              </w:rPr>
              <w:t xml:space="preserve"> копеек, с учетом НДС</w:t>
            </w:r>
            <w:r w:rsidR="00A37ED7">
              <w:rPr>
                <w:rFonts w:ascii="Times New Roman" w:eastAsia="Calibri" w:hAnsi="Times New Roman" w:cs="Times New Roman"/>
                <w:iCs/>
                <w:sz w:val="24"/>
                <w:szCs w:val="24"/>
              </w:rPr>
              <w:t>.</w:t>
            </w:r>
          </w:p>
          <w:p w14:paraId="73A20C4C" w14:textId="77777777" w:rsidR="00A37ED7" w:rsidRDefault="00A37ED7" w:rsidP="00A37ED7">
            <w:pPr>
              <w:autoSpaceDE w:val="0"/>
              <w:autoSpaceDN w:val="0"/>
              <w:adjustRightInd w:val="0"/>
              <w:spacing w:after="0" w:line="240" w:lineRule="auto"/>
              <w:jc w:val="both"/>
              <w:rPr>
                <w:rFonts w:ascii="Times New Roman" w:eastAsia="Calibri" w:hAnsi="Times New Roman" w:cs="Times New Roman"/>
                <w:iCs/>
                <w:sz w:val="24"/>
                <w:szCs w:val="24"/>
              </w:rPr>
            </w:pPr>
          </w:p>
          <w:p w14:paraId="2ABEA49D" w14:textId="77777777" w:rsidR="00A37ED7" w:rsidRPr="00152DCE" w:rsidRDefault="00A37ED7" w:rsidP="00A37ED7">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365 244,25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шестьдесят пять тысяч двести сорок четыре</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25</w:t>
            </w:r>
            <w:r w:rsidRPr="00152DCE">
              <w:rPr>
                <w:rFonts w:ascii="Times New Roman" w:eastAsia="Calibri" w:hAnsi="Times New Roman" w:cs="Times New Roman"/>
                <w:iCs/>
                <w:sz w:val="24"/>
                <w:szCs w:val="24"/>
              </w:rPr>
              <w:t xml:space="preserve"> копеек</w:t>
            </w:r>
          </w:p>
          <w:p w14:paraId="6EBDEF2D" w14:textId="77777777" w:rsidR="00A37ED7" w:rsidRPr="00152DCE" w:rsidRDefault="00A37ED7" w:rsidP="00A37ED7">
            <w:pPr>
              <w:autoSpaceDE w:val="0"/>
              <w:autoSpaceDN w:val="0"/>
              <w:adjustRightInd w:val="0"/>
              <w:spacing w:after="0" w:line="240" w:lineRule="auto"/>
              <w:jc w:val="both"/>
              <w:rPr>
                <w:rFonts w:ascii="Times New Roman" w:eastAsia="Calibri" w:hAnsi="Times New Roman" w:cs="Times New Roman"/>
                <w:iCs/>
                <w:sz w:val="10"/>
                <w:szCs w:val="10"/>
              </w:rPr>
            </w:pPr>
          </w:p>
          <w:p w14:paraId="4AB33875" w14:textId="078D90E1" w:rsidR="006C48A1" w:rsidRPr="00152DCE" w:rsidRDefault="00A37ED7" w:rsidP="00A37ED7">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1 826 221,23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восемьсот двадцать шесть тысяч двести двадцать один</w:t>
            </w:r>
            <w:r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23</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ейки</w:t>
            </w:r>
            <w:r w:rsidRPr="00152DCE">
              <w:rPr>
                <w:rFonts w:ascii="Times New Roman" w:eastAsia="Times New Roman" w:hAnsi="Times New Roman" w:cs="Times New Roman"/>
                <w:iCs/>
                <w:sz w:val="24"/>
                <w:szCs w:val="24"/>
                <w:lang w:eastAsia="ru-RU"/>
              </w:rPr>
              <w:t>, без учета НДС.</w:t>
            </w:r>
          </w:p>
          <w:p w14:paraId="5889C9ED"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27A1260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7366D7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6C6DD54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w:t>
            </w:r>
            <w:r w:rsidR="00DC74DC">
              <w:rPr>
                <w:rFonts w:ascii="Times New Roman" w:eastAsia="Calibri" w:hAnsi="Times New Roman" w:cs="Times New Roman"/>
                <w:iCs/>
                <w:sz w:val="24"/>
                <w:szCs w:val="24"/>
                <w:lang w:eastAsia="ru-RU"/>
              </w:rPr>
              <w:t>ых</w:t>
            </w:r>
            <w:r w:rsidRPr="00152DCE">
              <w:rPr>
                <w:rFonts w:ascii="Times New Roman" w:eastAsia="Calibri" w:hAnsi="Times New Roman" w:cs="Times New Roman"/>
                <w:iCs/>
                <w:sz w:val="24"/>
                <w:szCs w:val="24"/>
                <w:lang w:eastAsia="ru-RU"/>
              </w:rPr>
              <w:t xml:space="preserve"> цен на единицы товара (работы, услуги) </w:t>
            </w:r>
            <w:r w:rsidR="00DC74DC">
              <w:rPr>
                <w:rFonts w:ascii="Times New Roman" w:eastAsia="Calibri" w:hAnsi="Times New Roman" w:cs="Times New Roman"/>
                <w:iCs/>
                <w:sz w:val="24"/>
                <w:szCs w:val="24"/>
                <w:lang w:eastAsia="ru-RU"/>
              </w:rPr>
              <w:t>без НДС по срав</w:t>
            </w:r>
            <w:r w:rsidRPr="00152DCE">
              <w:rPr>
                <w:rFonts w:ascii="Times New Roman" w:eastAsia="Calibri" w:hAnsi="Times New Roman" w:cs="Times New Roman"/>
                <w:iCs/>
                <w:sz w:val="24"/>
                <w:szCs w:val="24"/>
                <w:lang w:eastAsia="ru-RU"/>
              </w:rPr>
              <w:t>нению с указанными в Документации.</w:t>
            </w:r>
            <w:r w:rsidR="00DC74DC" w:rsidRPr="00152DCE">
              <w:rPr>
                <w:rFonts w:ascii="Times New Roman" w:eastAsia="Calibri" w:hAnsi="Times New Roman" w:cs="Times New Roman"/>
                <w:iCs/>
                <w:sz w:val="24"/>
                <w:szCs w:val="24"/>
                <w:lang w:eastAsia="ru-RU"/>
              </w:rPr>
              <w:t xml:space="preserve"> </w:t>
            </w:r>
          </w:p>
          <w:p w14:paraId="4C9C750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цена единицы товара (работы, услуги) определяется путём </w:t>
            </w:r>
            <w:r w:rsidR="00DC74DC" w:rsidRPr="00152DCE">
              <w:rPr>
                <w:rFonts w:ascii="Times New Roman" w:eastAsia="Calibri" w:hAnsi="Times New Roman" w:cs="Times New Roman"/>
                <w:iCs/>
                <w:sz w:val="24"/>
                <w:szCs w:val="24"/>
                <w:lang w:eastAsia="ru-RU"/>
              </w:rPr>
              <w:t>произведения коэффициента</w:t>
            </w:r>
            <w:r w:rsidRPr="00152DCE">
              <w:rPr>
                <w:rFonts w:ascii="Times New Roman" w:eastAsia="Calibri" w:hAnsi="Times New Roman" w:cs="Times New Roman"/>
                <w:iCs/>
                <w:sz w:val="24"/>
                <w:szCs w:val="24"/>
                <w:lang w:eastAsia="ru-RU"/>
              </w:rPr>
              <w:t xml:space="preserve"> снижения, предложенного каждым из Участников, на цену единицы товара (работы, услуги) без НДС</w:t>
            </w:r>
            <w:r w:rsidR="004B552E">
              <w:rPr>
                <w:rFonts w:ascii="Times New Roman" w:eastAsia="Calibri" w:hAnsi="Times New Roman" w:cs="Times New Roman"/>
                <w:iCs/>
                <w:sz w:val="24"/>
                <w:szCs w:val="24"/>
                <w:lang w:eastAsia="ru-RU"/>
              </w:rPr>
              <w:t xml:space="preserve">, </w:t>
            </w:r>
            <w:r w:rsidR="004B552E" w:rsidRPr="00DC74DC">
              <w:rPr>
                <w:rFonts w:ascii="Times New Roman" w:eastAsia="Calibri" w:hAnsi="Times New Roman" w:cs="Times New Roman"/>
                <w:iCs/>
                <w:sz w:val="24"/>
                <w:szCs w:val="24"/>
                <w:lang w:eastAsia="ru-RU"/>
              </w:rPr>
              <w:t xml:space="preserve">предельная </w:t>
            </w:r>
            <w:r w:rsidR="00DC74DC" w:rsidRPr="00DC74DC">
              <w:rPr>
                <w:rFonts w:ascii="Times New Roman" w:eastAsia="Calibri" w:hAnsi="Times New Roman" w:cs="Times New Roman"/>
                <w:iCs/>
                <w:sz w:val="24"/>
                <w:szCs w:val="24"/>
                <w:lang w:eastAsia="ru-RU"/>
              </w:rPr>
              <w:t xml:space="preserve">общая цена договора, заключаемого по итогам закупки равна </w:t>
            </w:r>
            <w:r w:rsidR="00DC74DC" w:rsidRPr="00DC74DC">
              <w:rPr>
                <w:rFonts w:ascii="Times New Roman" w:eastAsia="Calibri" w:hAnsi="Times New Roman" w:cs="Times New Roman"/>
                <w:iCs/>
                <w:color w:val="000000"/>
                <w:sz w:val="24"/>
                <w:szCs w:val="24"/>
              </w:rPr>
              <w:t>начальной (максимальной) цене договора, указанной в настоящей Документации</w:t>
            </w:r>
            <w:r w:rsidR="00DC74DC" w:rsidRPr="00DC74DC">
              <w:rPr>
                <w:rFonts w:ascii="Times New Roman" w:eastAsia="Calibri" w:hAnsi="Times New Roman" w:cs="Times New Roman"/>
                <w:iCs/>
                <w:sz w:val="24"/>
                <w:szCs w:val="24"/>
                <w:lang w:eastAsia="ru-RU"/>
              </w:rPr>
              <w:t xml:space="preserve">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5" w:name="форма15"/>
            <w:bookmarkEnd w:id="24"/>
            <w:r w:rsidRPr="00152DCE">
              <w:rPr>
                <w:rFonts w:ascii="Times New Roman" w:eastAsia="Times New Roman" w:hAnsi="Times New Roman" w:cs="Times New Roman"/>
                <w:sz w:val="24"/>
                <w:szCs w:val="24"/>
                <w:lang w:eastAsia="ru-RU"/>
              </w:rPr>
              <w:t xml:space="preserve">Требования к Участникам </w:t>
            </w:r>
            <w:bookmarkEnd w:id="25"/>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152DCE" w:rsidRPr="00152DCE" w14:paraId="19B6DC8A" w14:textId="77777777" w:rsidTr="00152DCE">
              <w:tc>
                <w:tcPr>
                  <w:tcW w:w="3572" w:type="dxa"/>
                  <w:shd w:val="clear" w:color="auto" w:fill="auto"/>
                </w:tcPr>
                <w:p w14:paraId="0FCA1386"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14:paraId="565BC58F" w14:textId="77777777" w:rsidR="00152DCE" w:rsidRPr="00DC74DC" w:rsidRDefault="00DC74DC" w:rsidP="00152DCE">
                  <w:pPr>
                    <w:spacing w:after="0" w:line="240" w:lineRule="auto"/>
                    <w:jc w:val="both"/>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152DCE" w:rsidRPr="00152DCE" w14:paraId="7B82F1AE" w14:textId="77777777" w:rsidTr="00152DCE">
              <w:tc>
                <w:tcPr>
                  <w:tcW w:w="3572" w:type="dxa"/>
                  <w:shd w:val="clear" w:color="auto" w:fill="auto"/>
                </w:tcPr>
                <w:p w14:paraId="17374897"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w:t>
                  </w:r>
                  <w:r w:rsidRPr="00152DCE">
                    <w:rPr>
                      <w:rFonts w:ascii="Times New Roman" w:eastAsia="Times New Roman" w:hAnsi="Times New Roman" w:cs="Arial"/>
                      <w:color w:val="000000"/>
                      <w:sz w:val="24"/>
                      <w:szCs w:val="24"/>
                      <w:lang w:eastAsia="ru-RU"/>
                    </w:rPr>
                    <w:lastRenderedPageBreak/>
                    <w:t>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61D4BB90" w14:textId="77777777" w:rsidTr="00152DCE">
              <w:tc>
                <w:tcPr>
                  <w:tcW w:w="3572" w:type="dxa"/>
                  <w:shd w:val="clear" w:color="auto" w:fill="auto"/>
                </w:tcPr>
                <w:p w14:paraId="697EA20F"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36DAE673" w14:textId="77777777" w:rsidTr="00152DCE">
              <w:tc>
                <w:tcPr>
                  <w:tcW w:w="3572" w:type="dxa"/>
                  <w:shd w:val="clear" w:color="auto" w:fill="auto"/>
                </w:tcPr>
                <w:p w14:paraId="392C7C06"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B015990" w14:textId="77777777" w:rsidTr="00152DCE">
              <w:tc>
                <w:tcPr>
                  <w:tcW w:w="3572" w:type="dxa"/>
                  <w:shd w:val="clear" w:color="auto" w:fill="auto"/>
                </w:tcPr>
                <w:p w14:paraId="06C798F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w:t>
                  </w:r>
                  <w:r w:rsidRPr="00152DCE">
                    <w:rPr>
                      <w:rFonts w:ascii="Times New Roman" w:eastAsia="Times New Roman" w:hAnsi="Times New Roman" w:cs="Times New Roman"/>
                      <w:sz w:val="24"/>
                      <w:szCs w:val="24"/>
                      <w:lang w:eastAsia="ru-RU"/>
                    </w:rPr>
                    <w:lastRenderedPageBreak/>
                    <w:t xml:space="preserve">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0A32ED75" w14:textId="77777777" w:rsidR="00152DCE" w:rsidRPr="00152DCE" w:rsidRDefault="00152DCE" w:rsidP="00152DCE">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152DCE" w:rsidRPr="00152DCE" w:rsidRDefault="00152DCE" w:rsidP="00152DCE">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152DCE" w:rsidRPr="00152DCE" w:rsidRDefault="00152DCE" w:rsidP="00152DCE">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lastRenderedPageBreak/>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152DCE" w:rsidRPr="00152DCE" w14:paraId="240F635F" w14:textId="77777777" w:rsidTr="00152DCE">
              <w:tc>
                <w:tcPr>
                  <w:tcW w:w="3572" w:type="dxa"/>
                  <w:shd w:val="clear" w:color="auto" w:fill="auto"/>
                </w:tcPr>
                <w:p w14:paraId="2DD5CCBE"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963636F" w14:textId="77777777" w:rsidTr="00152DCE">
              <w:tc>
                <w:tcPr>
                  <w:tcW w:w="3572" w:type="dxa"/>
                  <w:shd w:val="clear" w:color="auto" w:fill="auto"/>
                </w:tcPr>
                <w:p w14:paraId="7D64075A"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4251ED6E" w14:textId="77777777" w:rsidTr="00152DCE">
              <w:tc>
                <w:tcPr>
                  <w:tcW w:w="3572" w:type="dxa"/>
                  <w:shd w:val="clear" w:color="auto" w:fill="auto"/>
                </w:tcPr>
                <w:p w14:paraId="24EA7DE2"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152DCE">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0EC781F8" w14:textId="77777777" w:rsidTr="00152DCE">
              <w:tc>
                <w:tcPr>
                  <w:tcW w:w="3572" w:type="dxa"/>
                  <w:shd w:val="clear" w:color="auto" w:fill="auto"/>
                </w:tcPr>
                <w:p w14:paraId="5C0E61B0"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152DCE">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23223549"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EA2E4E">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 xml:space="preserve">соответствующей </w:t>
                  </w:r>
                  <w:r w:rsidRPr="004A06D8">
                    <w:rPr>
                      <w:rFonts w:cs="Arial"/>
                    </w:rPr>
                    <w:lastRenderedPageBreak/>
                    <w:t>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5C69FD96"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1E06BBCC"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74704AE7"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EA2E4E">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14508603"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46550693"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7CC78B90"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1904947E"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1861543A"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EA2E4E">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49C9790F"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3CEEE8E4"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43A9D095"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EA2E4E">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7E43881D"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EA2E4E">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EA2E4E">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EA2E4E">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Start w:id="112" w:name="форма6"/>
      <w:bookmarkEnd w:id="100"/>
      <w:bookmarkEnd w:id="101"/>
      <w:bookmarkEnd w:id="102"/>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111A71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EA2E4E">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32147"/>
      <w:bookmarkEnd w:id="113"/>
      <w:bookmarkEnd w:id="114"/>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6" w:name="_РАЗДЕЛ_V._Проект"/>
      <w:bookmarkStart w:id="117" w:name="_Toc23432148"/>
      <w:bookmarkEnd w:id="116"/>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18" w:name="Проектдоговора"/>
      <w:bookmarkEnd w:id="118"/>
      <w:r w:rsidRPr="005013DA">
        <w:rPr>
          <w:rFonts w:ascii="Times New Roman" w:hAnsi="Times New Roman" w:cs="Times New Roman"/>
          <w:b/>
          <w:color w:val="2F5496" w:themeColor="accent1" w:themeShade="BF"/>
          <w:sz w:val="28"/>
          <w:szCs w:val="32"/>
        </w:rPr>
        <w:t>ра</w:t>
      </w:r>
      <w:bookmarkEnd w:id="117"/>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1F6790" w:rsidRDefault="001F6790" w:rsidP="00152DCE">
      <w:pPr>
        <w:spacing w:after="0" w:line="240" w:lineRule="auto"/>
      </w:pPr>
      <w:r>
        <w:separator/>
      </w:r>
    </w:p>
  </w:endnote>
  <w:endnote w:type="continuationSeparator" w:id="0">
    <w:p w14:paraId="041FED5F" w14:textId="77777777" w:rsidR="001F6790" w:rsidRDefault="001F6790"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1F6790" w:rsidRDefault="001F6790" w:rsidP="00152DCE">
      <w:pPr>
        <w:spacing w:after="0" w:line="240" w:lineRule="auto"/>
      </w:pPr>
      <w:r>
        <w:separator/>
      </w:r>
    </w:p>
  </w:footnote>
  <w:footnote w:type="continuationSeparator" w:id="0">
    <w:p w14:paraId="62A3FA85" w14:textId="77777777" w:rsidR="001F6790" w:rsidRDefault="001F6790"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1F6790" w:rsidRDefault="001F6790">
    <w:pPr>
      <w:pStyle w:val="a6"/>
      <w:jc w:val="center"/>
    </w:pPr>
    <w:r>
      <w:fldChar w:fldCharType="begin"/>
    </w:r>
    <w:r>
      <w:instrText>PAGE   \* MERGEFORMAT</w:instrText>
    </w:r>
    <w:r>
      <w:fldChar w:fldCharType="separate"/>
    </w:r>
    <w:r>
      <w:rPr>
        <w:noProof/>
      </w:rPr>
      <w:t>47</w:t>
    </w:r>
    <w:r>
      <w:fldChar w:fldCharType="end"/>
    </w:r>
  </w:p>
  <w:p w14:paraId="1BA0D562" w14:textId="77777777" w:rsidR="001F6790" w:rsidRDefault="001F679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1F6790" w:rsidRDefault="001F6790">
    <w:pPr>
      <w:pStyle w:val="a6"/>
      <w:jc w:val="center"/>
    </w:pPr>
    <w:r>
      <w:fldChar w:fldCharType="begin"/>
    </w:r>
    <w:r>
      <w:instrText>PAGE   \* MERGEFORMAT</w:instrText>
    </w:r>
    <w:r>
      <w:fldChar w:fldCharType="separate"/>
    </w:r>
    <w:r>
      <w:rPr>
        <w:noProof/>
      </w:rPr>
      <w:t>48</w:t>
    </w:r>
    <w:r>
      <w:fldChar w:fldCharType="end"/>
    </w:r>
  </w:p>
  <w:p w14:paraId="5BF45BD4" w14:textId="77777777" w:rsidR="001F6790" w:rsidRDefault="001F679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7"/>
  </w:num>
  <w:num w:numId="3">
    <w:abstractNumId w:val="6"/>
  </w:num>
  <w:num w:numId="4">
    <w:abstractNumId w:val="1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2"/>
  </w:num>
  <w:num w:numId="9">
    <w:abstractNumId w:val="0"/>
  </w:num>
  <w:num w:numId="10">
    <w:abstractNumId w:val="1"/>
  </w:num>
  <w:num w:numId="11">
    <w:abstractNumId w:val="2"/>
  </w:num>
  <w:num w:numId="12">
    <w:abstractNumId w:val="5"/>
  </w:num>
  <w:num w:numId="13">
    <w:abstractNumId w:val="8"/>
  </w:num>
  <w:num w:numId="14">
    <w:abstractNumId w:val="4"/>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147685"/>
    <w:rsid w:val="00151774"/>
    <w:rsid w:val="00152DCE"/>
    <w:rsid w:val="00163FF2"/>
    <w:rsid w:val="001840C9"/>
    <w:rsid w:val="001927DD"/>
    <w:rsid w:val="001A4FD0"/>
    <w:rsid w:val="001C1846"/>
    <w:rsid w:val="001E743A"/>
    <w:rsid w:val="001F6790"/>
    <w:rsid w:val="00236344"/>
    <w:rsid w:val="0026229D"/>
    <w:rsid w:val="00266C3E"/>
    <w:rsid w:val="00275F74"/>
    <w:rsid w:val="002E4E9B"/>
    <w:rsid w:val="00344B6B"/>
    <w:rsid w:val="00345BAF"/>
    <w:rsid w:val="0037674F"/>
    <w:rsid w:val="0038022A"/>
    <w:rsid w:val="003A3A76"/>
    <w:rsid w:val="003B3232"/>
    <w:rsid w:val="00414B1B"/>
    <w:rsid w:val="004B552E"/>
    <w:rsid w:val="004B7E88"/>
    <w:rsid w:val="005013DA"/>
    <w:rsid w:val="0051497B"/>
    <w:rsid w:val="00517309"/>
    <w:rsid w:val="00531D80"/>
    <w:rsid w:val="005520C8"/>
    <w:rsid w:val="005527B8"/>
    <w:rsid w:val="005A46C4"/>
    <w:rsid w:val="005B5A06"/>
    <w:rsid w:val="005E3644"/>
    <w:rsid w:val="005F61FF"/>
    <w:rsid w:val="00605876"/>
    <w:rsid w:val="00623E50"/>
    <w:rsid w:val="006539CD"/>
    <w:rsid w:val="006A59B5"/>
    <w:rsid w:val="006A6637"/>
    <w:rsid w:val="006C40B1"/>
    <w:rsid w:val="006C48A1"/>
    <w:rsid w:val="00706C2F"/>
    <w:rsid w:val="00743D92"/>
    <w:rsid w:val="00750025"/>
    <w:rsid w:val="0076379E"/>
    <w:rsid w:val="007645EA"/>
    <w:rsid w:val="007B22FB"/>
    <w:rsid w:val="007D7E3E"/>
    <w:rsid w:val="008060DE"/>
    <w:rsid w:val="00812B1A"/>
    <w:rsid w:val="00885622"/>
    <w:rsid w:val="009024C7"/>
    <w:rsid w:val="00940BCF"/>
    <w:rsid w:val="0095041E"/>
    <w:rsid w:val="00953D42"/>
    <w:rsid w:val="009D2C2C"/>
    <w:rsid w:val="00A37ED7"/>
    <w:rsid w:val="00A46946"/>
    <w:rsid w:val="00A4700C"/>
    <w:rsid w:val="00AE37DE"/>
    <w:rsid w:val="00AF788E"/>
    <w:rsid w:val="00B77100"/>
    <w:rsid w:val="00BA2029"/>
    <w:rsid w:val="00BC71E7"/>
    <w:rsid w:val="00BD48F3"/>
    <w:rsid w:val="00BE76E6"/>
    <w:rsid w:val="00CC5DEB"/>
    <w:rsid w:val="00CE263B"/>
    <w:rsid w:val="00CF63D1"/>
    <w:rsid w:val="00D01404"/>
    <w:rsid w:val="00D7257E"/>
    <w:rsid w:val="00DC74DC"/>
    <w:rsid w:val="00DD453A"/>
    <w:rsid w:val="00DF2698"/>
    <w:rsid w:val="00E34C22"/>
    <w:rsid w:val="00E363FF"/>
    <w:rsid w:val="00E5291F"/>
    <w:rsid w:val="00E52CA4"/>
    <w:rsid w:val="00E97D32"/>
    <w:rsid w:val="00EA2E4E"/>
    <w:rsid w:val="00EB1670"/>
    <w:rsid w:val="00EB28EC"/>
    <w:rsid w:val="00EC054D"/>
    <w:rsid w:val="00F32A67"/>
    <w:rsid w:val="00F94CF0"/>
    <w:rsid w:val="00FC1E9E"/>
    <w:rsid w:val="00FE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2018A3"/>
    <w:rsid w:val="00240A2D"/>
    <w:rsid w:val="004936DC"/>
    <w:rsid w:val="00617FA5"/>
    <w:rsid w:val="007803D2"/>
    <w:rsid w:val="008E2135"/>
    <w:rsid w:val="00916CDF"/>
    <w:rsid w:val="00A47119"/>
    <w:rsid w:val="00B0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2135"/>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46</Pages>
  <Words>15761</Words>
  <Characters>89841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2020-04-20T07:20:00Z</cp:lastPrinted>
  <dcterms:created xsi:type="dcterms:W3CDTF">2020-03-10T04:28:00Z</dcterms:created>
  <dcterms:modified xsi:type="dcterms:W3CDTF">2020-04-20T07:22:00Z</dcterms:modified>
</cp:coreProperties>
</file>